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537"/>
        <w:gridCol w:w="4507"/>
        <w:gridCol w:w="2777"/>
      </w:tblGrid>
      <w:tr w:rsidR="00BA5D00" w:rsidRPr="00D668F9" w:rsidTr="00C22888">
        <w:trPr>
          <w:trHeight w:val="389"/>
        </w:trPr>
        <w:tc>
          <w:tcPr>
            <w:tcW w:w="9821" w:type="dxa"/>
            <w:gridSpan w:val="3"/>
          </w:tcPr>
          <w:p w:rsidR="00BA5D00" w:rsidRDefault="00BA5D00" w:rsidP="00111407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5D00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Molecular Mechanism of Diseases </w:t>
            </w:r>
            <w:r w:rsidR="00111407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Course</w:t>
            </w:r>
            <w:r w:rsidRPr="00BA5D00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, </w:t>
            </w:r>
            <w:r w:rsidR="00111407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Spring,</w:t>
            </w:r>
            <w:r w:rsidRPr="00BA5D00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111407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MSc. Students</w:t>
            </w:r>
          </w:p>
        </w:tc>
      </w:tr>
      <w:tr w:rsidR="00BA5D00" w:rsidRPr="00D668F9" w:rsidTr="00BA5D00">
        <w:trPr>
          <w:trHeight w:val="389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0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Topics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Lecturer</w:t>
            </w:r>
          </w:p>
        </w:tc>
      </w:tr>
      <w:tr w:rsidR="00BA5D00" w:rsidRPr="00D668F9" w:rsidTr="00BA5D00">
        <w:trPr>
          <w:trHeight w:val="793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450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Biology and pathobiology of cancer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BA5D00" w:rsidRPr="00D668F9" w:rsidTr="00BA5D00">
        <w:trPr>
          <w:trHeight w:val="793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14/1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/1400</w:t>
            </w:r>
          </w:p>
        </w:tc>
        <w:tc>
          <w:tcPr>
            <w:tcW w:w="4507" w:type="dxa"/>
          </w:tcPr>
          <w:p w:rsidR="00BA5D00" w:rsidRPr="00D668F9" w:rsidRDefault="00B36F0E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Molecular mechanism of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apoptosis 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angiogenesis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  <w:r w:rsidR="00B36F0E">
              <w:rPr>
                <w:rFonts w:ascii="Times New Roman" w:hAnsi="Times New Roman" w:cs="B Nazanin"/>
                <w:sz w:val="24"/>
                <w:szCs w:val="24"/>
              </w:rPr>
              <w:t xml:space="preserve"> &amp; Dr. Mozafari</w:t>
            </w:r>
          </w:p>
        </w:tc>
      </w:tr>
      <w:tr w:rsidR="00BA5D00" w:rsidRPr="00D668F9" w:rsidTr="00BA5D00">
        <w:trPr>
          <w:trHeight w:val="793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21/12/1400</w:t>
            </w:r>
          </w:p>
        </w:tc>
        <w:tc>
          <w:tcPr>
            <w:tcW w:w="4507" w:type="dxa"/>
          </w:tcPr>
          <w:p w:rsidR="00B36F0E" w:rsidRDefault="00B36F0E" w:rsidP="00B36F0E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val="en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Molecular and cellular basis of neurodegenerative diseases</w:t>
            </w:r>
          </w:p>
          <w:p w:rsidR="00BA5D00" w:rsidRPr="00D668F9" w:rsidRDefault="00BA5D00" w:rsidP="005D53E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BA5D00" w:rsidRPr="00D668F9" w:rsidTr="00BA5D00">
        <w:trPr>
          <w:trHeight w:val="778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20/1/1401</w:t>
            </w:r>
          </w:p>
        </w:tc>
        <w:tc>
          <w:tcPr>
            <w:tcW w:w="4507" w:type="dxa"/>
          </w:tcPr>
          <w:p w:rsidR="00B36F0E" w:rsidRPr="00B36F0E" w:rsidRDefault="00B36F0E" w:rsidP="00B36F0E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val="en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Regulation of genes responding to oxidative stress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BA5D00" w:rsidRPr="00D668F9" w:rsidTr="00BA5D00">
        <w:trPr>
          <w:trHeight w:val="1196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27/1/1401</w:t>
            </w:r>
          </w:p>
        </w:tc>
        <w:tc>
          <w:tcPr>
            <w:tcW w:w="4507" w:type="dxa"/>
          </w:tcPr>
          <w:p w:rsidR="00BA5D00" w:rsidRPr="00D668F9" w:rsidRDefault="00B36F0E" w:rsidP="003E088B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Signal transduction in diseases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BA5D00" w:rsidRPr="00D668F9" w:rsidTr="00BA5D00">
        <w:trPr>
          <w:trHeight w:val="1182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10/2/1401</w:t>
            </w:r>
          </w:p>
        </w:tc>
        <w:tc>
          <w:tcPr>
            <w:tcW w:w="450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Molecular basis of atherosclerosis and cardiovascular disease</w:t>
            </w:r>
          </w:p>
        </w:tc>
        <w:tc>
          <w:tcPr>
            <w:tcW w:w="2777" w:type="dxa"/>
          </w:tcPr>
          <w:p w:rsidR="00BA5D00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BA5D00" w:rsidRPr="00D668F9" w:rsidTr="00BA5D00">
        <w:trPr>
          <w:trHeight w:val="793"/>
        </w:trPr>
        <w:tc>
          <w:tcPr>
            <w:tcW w:w="253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17/2/1401</w:t>
            </w:r>
          </w:p>
        </w:tc>
        <w:tc>
          <w:tcPr>
            <w:tcW w:w="4507" w:type="dxa"/>
          </w:tcPr>
          <w:p w:rsidR="00BA5D00" w:rsidRPr="00D668F9" w:rsidRDefault="004D0D6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Lung and related diseases</w:t>
            </w:r>
            <w:r w:rsidR="00181F5D">
              <w:rPr>
                <w:rFonts w:ascii="Times New Roman" w:hAnsi="Times New Roman" w:cs="B Nazanin"/>
                <w:sz w:val="24"/>
                <w:szCs w:val="24"/>
              </w:rPr>
              <w:t>: Molecular and cellular mechanisms</w:t>
            </w:r>
          </w:p>
        </w:tc>
        <w:tc>
          <w:tcPr>
            <w:tcW w:w="2777" w:type="dxa"/>
          </w:tcPr>
          <w:p w:rsidR="00BA5D00" w:rsidRDefault="00BA5D00" w:rsidP="006F5293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="006F5293">
              <w:rPr>
                <w:rFonts w:ascii="Times New Roman" w:hAnsi="Times New Roman" w:cs="B Nazanin"/>
                <w:sz w:val="24"/>
                <w:szCs w:val="24"/>
              </w:rPr>
              <w:t>Haghnazari</w:t>
            </w:r>
            <w:proofErr w:type="spellEnd"/>
          </w:p>
        </w:tc>
      </w:tr>
      <w:tr w:rsidR="00181F5D" w:rsidRPr="00D668F9" w:rsidTr="00BA5D00">
        <w:trPr>
          <w:trHeight w:val="793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24/2/1401</w:t>
            </w:r>
          </w:p>
        </w:tc>
        <w:tc>
          <w:tcPr>
            <w:tcW w:w="4507" w:type="dxa"/>
          </w:tcPr>
          <w:p w:rsidR="00181F5D" w:rsidRPr="00181F5D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Bone: Molecular and cellular mechanisms</w:t>
            </w:r>
          </w:p>
        </w:tc>
        <w:tc>
          <w:tcPr>
            <w:tcW w:w="2777" w:type="dxa"/>
          </w:tcPr>
          <w:p w:rsidR="00181F5D" w:rsidRDefault="006F5293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Haghnazari</w:t>
            </w:r>
            <w:proofErr w:type="spellEnd"/>
          </w:p>
        </w:tc>
      </w:tr>
      <w:tr w:rsidR="00181F5D" w:rsidRPr="00D668F9" w:rsidTr="00BA5D00">
        <w:trPr>
          <w:trHeight w:val="793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31/2/1401</w:t>
            </w:r>
          </w:p>
        </w:tc>
        <w:tc>
          <w:tcPr>
            <w:tcW w:w="4507" w:type="dxa"/>
          </w:tcPr>
          <w:p w:rsidR="00181F5D" w:rsidRDefault="00181F5D" w:rsidP="004D0D6D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Molecular mechanism of gynecological diseases </w:t>
            </w:r>
          </w:p>
        </w:tc>
        <w:tc>
          <w:tcPr>
            <w:tcW w:w="2777" w:type="dxa"/>
          </w:tcPr>
          <w:p w:rsidR="00181F5D" w:rsidRDefault="006F5293" w:rsidP="004D0D6D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>Dr. Haghnazari</w:t>
            </w:r>
          </w:p>
        </w:tc>
      </w:tr>
      <w:tr w:rsidR="00181F5D" w:rsidRPr="00D668F9" w:rsidTr="00BA5D00">
        <w:trPr>
          <w:trHeight w:val="793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7/3/1401</w:t>
            </w:r>
          </w:p>
        </w:tc>
        <w:tc>
          <w:tcPr>
            <w:tcW w:w="450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Analysis of gene expression in malignant cancers</w:t>
            </w:r>
          </w:p>
        </w:tc>
        <w:tc>
          <w:tcPr>
            <w:tcW w:w="2777" w:type="dxa"/>
          </w:tcPr>
          <w:p w:rsidR="00181F5D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4D0D6D" w:rsidRPr="00D668F9" w:rsidTr="00BA5D00">
        <w:trPr>
          <w:trHeight w:val="1990"/>
        </w:trPr>
        <w:tc>
          <w:tcPr>
            <w:tcW w:w="2537" w:type="dxa"/>
          </w:tcPr>
          <w:p w:rsidR="004D0D6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21/3/1401</w:t>
            </w:r>
          </w:p>
        </w:tc>
        <w:tc>
          <w:tcPr>
            <w:tcW w:w="4507" w:type="dxa"/>
          </w:tcPr>
          <w:p w:rsidR="004D0D6D" w:rsidRPr="00D668F9" w:rsidRDefault="004D0D6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Introduction to cell culture, disadvantages and advantages of cell culture, concept of primary cell culture and cell line</w:t>
            </w:r>
          </w:p>
        </w:tc>
        <w:tc>
          <w:tcPr>
            <w:tcW w:w="2777" w:type="dxa"/>
          </w:tcPr>
          <w:p w:rsidR="004D0D6D" w:rsidRPr="00D668F9" w:rsidRDefault="004D0D6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181F5D" w:rsidRPr="00D668F9" w:rsidTr="00BA5D00">
        <w:trPr>
          <w:trHeight w:val="793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28/3/1401</w:t>
            </w:r>
          </w:p>
        </w:tc>
        <w:tc>
          <w:tcPr>
            <w:tcW w:w="450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laboratory equipment and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maintenance 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conditions</w:t>
            </w:r>
          </w:p>
        </w:tc>
        <w:tc>
          <w:tcPr>
            <w:tcW w:w="277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181F5D" w:rsidRPr="00D668F9" w:rsidTr="00BA5D00">
        <w:trPr>
          <w:trHeight w:val="504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4/4/1401</w:t>
            </w:r>
          </w:p>
        </w:tc>
        <w:tc>
          <w:tcPr>
            <w:tcW w:w="450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Disinfection techniques</w:t>
            </w:r>
          </w:p>
        </w:tc>
        <w:tc>
          <w:tcPr>
            <w:tcW w:w="277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BA5D00">
              <w:rPr>
                <w:rFonts w:ascii="Times New Roman" w:hAnsi="Times New Roman" w:cs="B Nazanin"/>
                <w:sz w:val="24"/>
                <w:szCs w:val="24"/>
              </w:rPr>
              <w:t>Khazaei</w:t>
            </w:r>
            <w:proofErr w:type="spellEnd"/>
          </w:p>
        </w:tc>
      </w:tr>
      <w:tr w:rsidR="00181F5D" w:rsidRPr="00D668F9" w:rsidTr="00BA5D00">
        <w:trPr>
          <w:trHeight w:val="778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/4/1401</w:t>
            </w:r>
          </w:p>
        </w:tc>
        <w:tc>
          <w:tcPr>
            <w:tcW w:w="450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Safety 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in cell culture laboratory</w:t>
            </w:r>
          </w:p>
        </w:tc>
        <w:tc>
          <w:tcPr>
            <w:tcW w:w="277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BA5D00">
              <w:rPr>
                <w:rFonts w:ascii="Times New Roman" w:hAnsi="Times New Roman" w:cs="B Nazanin"/>
                <w:sz w:val="24"/>
                <w:szCs w:val="24"/>
              </w:rPr>
              <w:t>Khazaei</w:t>
            </w:r>
            <w:proofErr w:type="spellEnd"/>
          </w:p>
        </w:tc>
      </w:tr>
      <w:tr w:rsidR="00181F5D" w:rsidRPr="00D668F9" w:rsidTr="00BA5D00">
        <w:trPr>
          <w:trHeight w:val="1297"/>
        </w:trPr>
        <w:tc>
          <w:tcPr>
            <w:tcW w:w="2537" w:type="dxa"/>
          </w:tcPr>
          <w:p w:rsidR="00181F5D" w:rsidRPr="00D668F9" w:rsidRDefault="00181F5D" w:rsidP="00A84C72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/4/1401</w:t>
            </w:r>
          </w:p>
        </w:tc>
        <w:tc>
          <w:tcPr>
            <w:tcW w:w="450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Cell 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culture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lab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and equipment, 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>de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f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reezing and 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cell passage</w:t>
            </w:r>
            <w:r>
              <w:rPr>
                <w:rFonts w:ascii="Times New Roman" w:hAnsi="Times New Roman" w:cs="B Nazanin"/>
                <w:sz w:val="24"/>
                <w:szCs w:val="24"/>
                <w:lang w:val="en"/>
              </w:rPr>
              <w:t xml:space="preserve"> (</w:t>
            </w: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val="en"/>
              </w:rPr>
              <w:t>(</w:t>
            </w:r>
          </w:p>
        </w:tc>
        <w:tc>
          <w:tcPr>
            <w:tcW w:w="2777" w:type="dxa"/>
          </w:tcPr>
          <w:p w:rsidR="00181F5D" w:rsidRPr="00D668F9" w:rsidRDefault="00181F5D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Asadi</w:t>
            </w:r>
            <w:proofErr w:type="spellEnd"/>
          </w:p>
        </w:tc>
      </w:tr>
      <w:tr w:rsidR="00BA5D00" w:rsidRPr="00D668F9" w:rsidTr="00BA5D00">
        <w:trPr>
          <w:trHeight w:val="793"/>
        </w:trPr>
        <w:tc>
          <w:tcPr>
            <w:tcW w:w="2537" w:type="dxa"/>
          </w:tcPr>
          <w:p w:rsidR="00BA5D00" w:rsidRPr="00D668F9" w:rsidRDefault="00181F5D" w:rsidP="004D0D6D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25</w:t>
            </w:r>
            <w:r w:rsidRPr="00D668F9">
              <w:rPr>
                <w:rFonts w:ascii="Times New Roman" w:hAnsi="Times New Roman" w:cs="B Nazanin" w:hint="cs"/>
                <w:sz w:val="24"/>
                <w:szCs w:val="24"/>
                <w:rtl/>
              </w:rPr>
              <w:t>/4/1401</w:t>
            </w:r>
          </w:p>
        </w:tc>
        <w:tc>
          <w:tcPr>
            <w:tcW w:w="450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A5D00">
              <w:rPr>
                <w:rFonts w:ascii="Times New Roman" w:hAnsi="Times New Roman" w:cs="B Nazanin"/>
                <w:sz w:val="24"/>
                <w:szCs w:val="24"/>
                <w:lang w:val="en"/>
              </w:rPr>
              <w:t>Sterilization, disinfection techniques and cell evaluation</w:t>
            </w:r>
          </w:p>
        </w:tc>
        <w:tc>
          <w:tcPr>
            <w:tcW w:w="2777" w:type="dxa"/>
          </w:tcPr>
          <w:p w:rsidR="00BA5D00" w:rsidRPr="00D668F9" w:rsidRDefault="00BA5D00" w:rsidP="00BA5D00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BA5D00">
              <w:rPr>
                <w:rFonts w:ascii="Times New Roman" w:hAnsi="Times New Roman" w:cs="B Nazanin"/>
                <w:sz w:val="24"/>
                <w:szCs w:val="24"/>
              </w:rPr>
              <w:t>Khazaei</w:t>
            </w:r>
            <w:proofErr w:type="spellEnd"/>
          </w:p>
        </w:tc>
      </w:tr>
    </w:tbl>
    <w:p w:rsidR="008A3337" w:rsidRPr="00D668F9" w:rsidRDefault="008A3337" w:rsidP="00B70823">
      <w:pPr>
        <w:spacing w:line="360" w:lineRule="auto"/>
        <w:jc w:val="center"/>
        <w:rPr>
          <w:rFonts w:ascii="Times New Roman" w:hAnsi="Times New Roman" w:cs="B Nazanin"/>
          <w:sz w:val="24"/>
          <w:szCs w:val="24"/>
        </w:rPr>
      </w:pPr>
    </w:p>
    <w:sectPr w:rsidR="008A3337" w:rsidRPr="00D6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50"/>
    <w:rsid w:val="00042C39"/>
    <w:rsid w:val="00111407"/>
    <w:rsid w:val="00181F5D"/>
    <w:rsid w:val="00353B5D"/>
    <w:rsid w:val="003E088B"/>
    <w:rsid w:val="004D0D6D"/>
    <w:rsid w:val="00562D7C"/>
    <w:rsid w:val="005D53E2"/>
    <w:rsid w:val="006F5293"/>
    <w:rsid w:val="007E18FE"/>
    <w:rsid w:val="00804350"/>
    <w:rsid w:val="00842181"/>
    <w:rsid w:val="008A3337"/>
    <w:rsid w:val="008C42BA"/>
    <w:rsid w:val="00B36F0E"/>
    <w:rsid w:val="00B70823"/>
    <w:rsid w:val="00BA5D00"/>
    <w:rsid w:val="00C15506"/>
    <w:rsid w:val="00D668F9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2</cp:revision>
  <dcterms:created xsi:type="dcterms:W3CDTF">2022-02-21T15:34:00Z</dcterms:created>
  <dcterms:modified xsi:type="dcterms:W3CDTF">2022-02-21T15:34:00Z</dcterms:modified>
</cp:coreProperties>
</file>